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147E8" w14:textId="368CA425" w:rsidR="005F1702" w:rsidRPr="00B20CA0" w:rsidRDefault="00B20CA0">
      <w:pPr>
        <w:rPr>
          <w:b/>
          <w:bCs/>
        </w:rPr>
      </w:pPr>
      <w:r w:rsidRPr="00B20CA0">
        <w:rPr>
          <w:b/>
          <w:bCs/>
        </w:rPr>
        <w:t>Flow Chart #1: The Retirement Planning Process</w:t>
      </w:r>
    </w:p>
    <w:p w14:paraId="7D602511" w14:textId="77777777" w:rsidR="00B20CA0" w:rsidRDefault="00B20CA0" w:rsidP="00B20CA0">
      <w:r w:rsidRPr="00B20CA0">
        <w:rPr>
          <w:highlight w:val="yellow"/>
        </w:rPr>
        <w:t>Step 1. Discovery Meeting</w:t>
      </w:r>
    </w:p>
    <w:p w14:paraId="6C7AEE64" w14:textId="77777777" w:rsidR="00B20CA0" w:rsidRDefault="00B20CA0" w:rsidP="00B20CA0">
      <w:r>
        <w:t xml:space="preserve">The first step in our Wealth Management process is our Discovery Meeting and establishing communication. When we have a chance to meet, we will begin our relationship with you and our firm. We take this opportunity to learn about who you are and what goals you would like to accomplish in the short, intermediate and long term. The more we can learn about you, the easier it will be to design your customized financial plan. </w:t>
      </w:r>
    </w:p>
    <w:p w14:paraId="43185DDA" w14:textId="77777777" w:rsidR="00B20CA0" w:rsidRDefault="00B20CA0" w:rsidP="00B20CA0">
      <w:r w:rsidRPr="00B20CA0">
        <w:rPr>
          <w:highlight w:val="yellow"/>
        </w:rPr>
        <w:t>Step 2. Learning</w:t>
      </w:r>
    </w:p>
    <w:p w14:paraId="18D540DA" w14:textId="77777777" w:rsidR="00B20CA0" w:rsidRDefault="00B20CA0" w:rsidP="00B20CA0">
      <w:r>
        <w:t xml:space="preserve">The learning portion of our Wealth Management process is where we gather the information about you needed to develop your plan. We will uncover your goals, aspirations and prioritize your financial wants, needs and desires. </w:t>
      </w:r>
    </w:p>
    <w:p w14:paraId="482597B4" w14:textId="77777777" w:rsidR="00B20CA0" w:rsidRDefault="00B20CA0" w:rsidP="00B20CA0">
      <w:r w:rsidRPr="00B20CA0">
        <w:rPr>
          <w:highlight w:val="yellow"/>
        </w:rPr>
        <w:t>Step 3. Planning</w:t>
      </w:r>
    </w:p>
    <w:p w14:paraId="7042A616" w14:textId="205E9571" w:rsidR="00B20CA0" w:rsidRDefault="00B20CA0" w:rsidP="00B20CA0">
      <w:r>
        <w:t>The planning step is always evolving for each individual client in our Wealth Management process. After our first meeting, we will take the information gathered in the Learning step and develop the rough draft of your financial plan. We take a deep dive into your current net worth, retirement date, cash flow needs and income sources. This is an important step as your financial plan is essentially a living breathing document. We will constantly be updating your financial plan to align with the many changes that impact your life.</w:t>
      </w:r>
    </w:p>
    <w:p w14:paraId="47EA921A" w14:textId="77777777" w:rsidR="00B20CA0" w:rsidRDefault="00B20CA0" w:rsidP="00B20CA0">
      <w:r w:rsidRPr="00B20CA0">
        <w:rPr>
          <w:highlight w:val="yellow"/>
        </w:rPr>
        <w:t>Step 4. Execution</w:t>
      </w:r>
    </w:p>
    <w:p w14:paraId="0CF3CFE2" w14:textId="77777777" w:rsidR="00B20CA0" w:rsidRDefault="00B20CA0" w:rsidP="00B20CA0">
      <w:r>
        <w:t>The Execution step allows us as financial planners to make key recommendations to your financial picture. This step allows for us to help guide you towards your financial desires. We provide our clients with their financial plan and financial planning client portal. We feel it is important to give you full access to review and monitor both your individual/joint accounts and financial plan. This allows for full transparency of your financial status at any time.</w:t>
      </w:r>
    </w:p>
    <w:p w14:paraId="007ABBD1" w14:textId="77777777" w:rsidR="00B20CA0" w:rsidRDefault="00B20CA0" w:rsidP="00B20CA0">
      <w:r w:rsidRPr="00B20CA0">
        <w:rPr>
          <w:highlight w:val="yellow"/>
        </w:rPr>
        <w:t>Step 5. Alignment</w:t>
      </w:r>
      <w:r>
        <w:t xml:space="preserve"> </w:t>
      </w:r>
    </w:p>
    <w:p w14:paraId="7F83E291" w14:textId="77777777" w:rsidR="00B20CA0" w:rsidRDefault="00B20CA0" w:rsidP="00B20CA0">
      <w:r>
        <w:t xml:space="preserve">The Alignment step allows for us to create your customized investment portfolio with the current copy of your financial plan. As your plan evolves so does your investment holdings and asset allocation. Having a cookie cutter portfolio strategy may lead to missed opportunity and can leave room for error. We feel that it is very important that both your financial plan and investment portfolio work together. </w:t>
      </w:r>
    </w:p>
    <w:p w14:paraId="0197C3E0" w14:textId="77777777" w:rsidR="00B20CA0" w:rsidRDefault="00B20CA0" w:rsidP="00B20CA0">
      <w:r w:rsidRPr="00B20CA0">
        <w:rPr>
          <w:highlight w:val="yellow"/>
        </w:rPr>
        <w:t>Step 6. Review</w:t>
      </w:r>
      <w:r>
        <w:t xml:space="preserve"> </w:t>
      </w:r>
    </w:p>
    <w:p w14:paraId="4C81F994" w14:textId="6797CC97" w:rsidR="00B20CA0" w:rsidRDefault="00B20CA0" w:rsidP="00B20CA0">
      <w:r>
        <w:t>The Review step is a constant step in our Wealth Management process. We are frequently updating and reviewing your financial plan. As Certified Financial Planners ®, we continually monitor your financial condition and encourage clients to call us when things change. The more educated you are on your plan, the easier it will be to make financial and life changing decisions.</w:t>
      </w:r>
    </w:p>
    <w:p w14:paraId="4590B411" w14:textId="5B58C9A4" w:rsidR="00B20CA0" w:rsidRDefault="00B20CA0" w:rsidP="00B20CA0"/>
    <w:p w14:paraId="6D447AFD" w14:textId="772F1DD7" w:rsidR="00B20CA0" w:rsidRDefault="00B20CA0" w:rsidP="00B20CA0"/>
    <w:p w14:paraId="6598AA87" w14:textId="0047E27F" w:rsidR="00B20CA0" w:rsidRDefault="00B20CA0" w:rsidP="00B20CA0">
      <w:pPr>
        <w:rPr>
          <w:b/>
          <w:bCs/>
        </w:rPr>
      </w:pPr>
      <w:r w:rsidRPr="00B20CA0">
        <w:rPr>
          <w:b/>
          <w:bCs/>
        </w:rPr>
        <w:lastRenderedPageBreak/>
        <w:t xml:space="preserve">Flow Chart #2: Comprehensive Investment Management </w:t>
      </w:r>
    </w:p>
    <w:p w14:paraId="23054F8B" w14:textId="77777777" w:rsidR="00B20CA0" w:rsidRP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u w:val="single"/>
          <w:bdr w:val="none" w:sz="0" w:space="0" w:color="auto" w:frame="1"/>
        </w:rPr>
      </w:pPr>
      <w:r w:rsidRPr="00B20CA0">
        <w:rPr>
          <w:rStyle w:val="Strong"/>
          <w:rFonts w:ascii="Groudy Roman" w:hAnsi="Groudy Roman"/>
          <w:b w:val="0"/>
          <w:bCs w:val="0"/>
          <w:color w:val="000000"/>
          <w:sz w:val="20"/>
          <w:szCs w:val="20"/>
          <w:highlight w:val="yellow"/>
          <w:u w:val="single"/>
          <w:bdr w:val="none" w:sz="0" w:space="0" w:color="auto" w:frame="1"/>
        </w:rPr>
        <w:t>1. Understanding your Risk Tolerance</w:t>
      </w:r>
    </w:p>
    <w:p w14:paraId="1DC94F0E" w14:textId="77777777" w:rsidR="00B20CA0" w:rsidRP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bdr w:val="none" w:sz="0" w:space="0" w:color="auto" w:frame="1"/>
        </w:rPr>
      </w:pPr>
      <w:r w:rsidRPr="00B20CA0">
        <w:rPr>
          <w:rStyle w:val="Strong"/>
          <w:rFonts w:ascii="Groudy Roman" w:hAnsi="Groudy Roman"/>
          <w:b w:val="0"/>
          <w:bCs w:val="0"/>
          <w:color w:val="000000"/>
          <w:sz w:val="20"/>
          <w:szCs w:val="20"/>
          <w:bdr w:val="none" w:sz="0" w:space="0" w:color="auto" w:frame="1"/>
        </w:rPr>
        <w:t>Your risk tolerance is defined by multiple factors. It is very important for us to determine how much risk you are willing to take in the short, intermediate and long term. We define risk in two ways, Financial Risk and Emotional Risk. Financial Risk is based on your financial plan. We take into account your net worth (assets and liabilities), income sources and time horizon to determine the amount of downside stress your portfolio can manage. Emotional Risk is based off your personality and how much loss you can personally handle. We want to define how much loss you can accept before you look to make a rash portfolio adjustment. Every client is different, in terms of their personality, past performance and expectations. We need to fully understand your Risk Tolerance, so we can align your investments with your Financial and Emotional Risk level.</w:t>
      </w:r>
    </w:p>
    <w:p w14:paraId="1EE3FF99" w14:textId="77777777" w:rsid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highlight w:val="yellow"/>
          <w:u w:val="single"/>
          <w:bdr w:val="none" w:sz="0" w:space="0" w:color="auto" w:frame="1"/>
        </w:rPr>
      </w:pPr>
    </w:p>
    <w:p w14:paraId="4EEA9178" w14:textId="7FBA0879" w:rsidR="00B20CA0" w:rsidRPr="00B20CA0" w:rsidRDefault="00B20CA0" w:rsidP="00B20CA0">
      <w:pPr>
        <w:pStyle w:val="NormalWeb"/>
        <w:spacing w:before="0" w:beforeAutospacing="0" w:after="0" w:afterAutospacing="0" w:line="375" w:lineRule="atLeast"/>
        <w:textAlignment w:val="baseline"/>
        <w:rPr>
          <w:rFonts w:ascii="Groudy Roman" w:hAnsi="Groudy Roman"/>
          <w:color w:val="000000"/>
          <w:sz w:val="20"/>
          <w:szCs w:val="20"/>
          <w:bdr w:val="none" w:sz="0" w:space="0" w:color="auto" w:frame="1"/>
        </w:rPr>
      </w:pPr>
      <w:r w:rsidRPr="00B20CA0">
        <w:rPr>
          <w:rStyle w:val="Strong"/>
          <w:rFonts w:ascii="Groudy Roman" w:hAnsi="Groudy Roman"/>
          <w:b w:val="0"/>
          <w:bCs w:val="0"/>
          <w:color w:val="000000"/>
          <w:sz w:val="20"/>
          <w:szCs w:val="20"/>
          <w:highlight w:val="yellow"/>
          <w:u w:val="single"/>
          <w:bdr w:val="none" w:sz="0" w:space="0" w:color="auto" w:frame="1"/>
        </w:rPr>
        <w:t>2. Investment Selection</w:t>
      </w:r>
      <w:r w:rsidRPr="00B20CA0">
        <w:rPr>
          <w:rFonts w:ascii="Groudy Roman" w:hAnsi="Groudy Roman"/>
          <w:color w:val="000000"/>
          <w:sz w:val="20"/>
          <w:szCs w:val="20"/>
          <w:bdr w:val="none" w:sz="0" w:space="0" w:color="auto" w:frame="1"/>
        </w:rPr>
        <w:br/>
        <w:t xml:space="preserve">When we determine what type of securities to use in your portfolio, we must take a step back and decide the best route in terms of cost, performance, and risk. We tend to stay away from mutual fund investing due to their high internal expense ratios(cost) and historic under performance compared to their index (Performance). Owning an individual stock can make for a great investment if you can consistently pick the right ones. Picking the right single stock position has proven to be a an almost impossible task in the long term and if you pick wrong the loss can be devastating (Risk). ETF’s are a low-cost solution, that can minimize the single stock risk of your portfolio while not limiting your performance. For these reasons, we have chosen to actively manage, using ETF’s or Index funds, our clients’ portfolios to improve cost, risk and performance expectations. </w:t>
      </w:r>
    </w:p>
    <w:p w14:paraId="4C053B20" w14:textId="77777777" w:rsid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highlight w:val="yellow"/>
          <w:u w:val="single"/>
          <w:bdr w:val="none" w:sz="0" w:space="0" w:color="auto" w:frame="1"/>
        </w:rPr>
      </w:pPr>
    </w:p>
    <w:p w14:paraId="17DB8A14" w14:textId="747F2040" w:rsidR="00B20CA0" w:rsidRP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u w:val="single"/>
          <w:bdr w:val="none" w:sz="0" w:space="0" w:color="auto" w:frame="1"/>
        </w:rPr>
      </w:pPr>
      <w:r w:rsidRPr="00B20CA0">
        <w:rPr>
          <w:rStyle w:val="Strong"/>
          <w:rFonts w:ascii="Groudy Roman" w:hAnsi="Groudy Roman"/>
          <w:b w:val="0"/>
          <w:bCs w:val="0"/>
          <w:color w:val="000000"/>
          <w:sz w:val="20"/>
          <w:szCs w:val="20"/>
          <w:highlight w:val="yellow"/>
          <w:u w:val="single"/>
          <w:bdr w:val="none" w:sz="0" w:space="0" w:color="auto" w:frame="1"/>
        </w:rPr>
        <w:t>3. Asset Allocation</w:t>
      </w:r>
    </w:p>
    <w:p w14:paraId="5C4CE0CE" w14:textId="58A08E49" w:rsid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bdr w:val="none" w:sz="0" w:space="0" w:color="auto" w:frame="1"/>
        </w:rPr>
      </w:pPr>
      <w:r w:rsidRPr="00B20CA0">
        <w:rPr>
          <w:rStyle w:val="Strong"/>
          <w:rFonts w:ascii="Groudy Roman" w:hAnsi="Groudy Roman"/>
          <w:b w:val="0"/>
          <w:bCs w:val="0"/>
          <w:color w:val="000000"/>
          <w:sz w:val="20"/>
          <w:szCs w:val="20"/>
          <w:bdr w:val="none" w:sz="0" w:space="0" w:color="auto" w:frame="1"/>
        </w:rPr>
        <w:t>We use your financial plan and risk tolerance to determine the proper amount you should have in stocks, bonds, commodities and cash alternatives. Your financial plan will show us how much money you will need each year to withdraw from your investment portfolio. We call your annual withdraw amount “annual net need”. We take your annual net need amount and multiple it by five to determine how much money you need to have in safer assets to cover liquidity needs for the next five years. Once that figure is established, we hold two years in cash alternatives and three years in bond equivalent investments. The remaining amount we put in stock ETF’s for more long-term growth. This formula used to determine the amount you should have in stocks, bonds (three years of annual net need) and cash (two years of annual net need) which is defined as your asset allocation.</w:t>
      </w:r>
    </w:p>
    <w:p w14:paraId="227F6754" w14:textId="0CABCF12" w:rsid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bdr w:val="none" w:sz="0" w:space="0" w:color="auto" w:frame="1"/>
        </w:rPr>
      </w:pPr>
    </w:p>
    <w:p w14:paraId="363398F1" w14:textId="77777777" w:rsidR="00B20CA0" w:rsidRP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bdr w:val="none" w:sz="0" w:space="0" w:color="auto" w:frame="1"/>
        </w:rPr>
      </w:pPr>
    </w:p>
    <w:p w14:paraId="0C5919E1" w14:textId="77777777" w:rsidR="00B20CA0" w:rsidRP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51427473" w14:textId="77777777" w:rsidR="00B20CA0" w:rsidRP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u w:val="single"/>
          <w:bdr w:val="none" w:sz="0" w:space="0" w:color="auto" w:frame="1"/>
        </w:rPr>
      </w:pPr>
      <w:r w:rsidRPr="00B20CA0">
        <w:rPr>
          <w:rStyle w:val="Strong"/>
          <w:rFonts w:ascii="Groudy Roman" w:hAnsi="Groudy Roman"/>
          <w:b w:val="0"/>
          <w:bCs w:val="0"/>
          <w:color w:val="000000"/>
          <w:sz w:val="20"/>
          <w:szCs w:val="20"/>
          <w:highlight w:val="yellow"/>
          <w:u w:val="single"/>
          <w:bdr w:val="none" w:sz="0" w:space="0" w:color="auto" w:frame="1"/>
        </w:rPr>
        <w:t>4. Tax efficiency</w:t>
      </w:r>
    </w:p>
    <w:p w14:paraId="7D7A43F4" w14:textId="77777777" w:rsidR="00B20CA0" w:rsidRPr="00B20CA0" w:rsidRDefault="00B20CA0" w:rsidP="00B20CA0">
      <w:pPr>
        <w:pStyle w:val="NormalWeb"/>
        <w:spacing w:before="0" w:beforeAutospacing="0" w:after="0" w:afterAutospacing="0" w:line="375" w:lineRule="atLeast"/>
        <w:textAlignment w:val="baseline"/>
        <w:rPr>
          <w:rFonts w:ascii="Groudy Roman" w:hAnsi="Groudy Roman"/>
          <w:color w:val="000000"/>
          <w:sz w:val="20"/>
          <w:szCs w:val="20"/>
          <w:bdr w:val="none" w:sz="0" w:space="0" w:color="auto" w:frame="1"/>
        </w:rPr>
      </w:pPr>
      <w:r w:rsidRPr="00B20CA0">
        <w:rPr>
          <w:rFonts w:ascii="Groudy Roman" w:hAnsi="Groudy Roman"/>
          <w:color w:val="000000"/>
          <w:sz w:val="20"/>
          <w:szCs w:val="20"/>
          <w:bdr w:val="none" w:sz="0" w:space="0" w:color="auto" w:frame="1"/>
        </w:rPr>
        <w:t>If you have any taxable accounts or non-retirement accounts, then taxes will play an important factor in our investment approach. Our primary focus will always be to minimize loss in your portfolio. Our secondary focus in your non-retirement accounts will be to harvest losses within your portfolio. By harvesting losses, we can offset gains and create carry forward losses to help alleviate the tax burden in future years. We always look to harvest losses when needed during a rebalance of your portfolio.  Constantly analyzing and searching for when to lock in gains and losses is a pivotal factor in increasing the amount of net return inside of your portfolio.</w:t>
      </w:r>
    </w:p>
    <w:p w14:paraId="568DE239" w14:textId="77777777" w:rsidR="00B20CA0" w:rsidRPr="00B20CA0" w:rsidRDefault="00B20CA0" w:rsidP="00B20CA0">
      <w:pPr>
        <w:pStyle w:val="NormalWeb"/>
        <w:spacing w:before="0" w:beforeAutospacing="0" w:after="0" w:afterAutospacing="0" w:line="375" w:lineRule="atLeast"/>
        <w:textAlignment w:val="baseline"/>
        <w:rPr>
          <w:rStyle w:val="Strong"/>
          <w:rFonts w:ascii="Groudy Roman" w:hAnsi="Groudy Roman"/>
          <w:b w:val="0"/>
          <w:bCs w:val="0"/>
          <w:color w:val="000000"/>
          <w:sz w:val="20"/>
          <w:szCs w:val="20"/>
          <w:bdr w:val="none" w:sz="0" w:space="0" w:color="auto" w:frame="1"/>
        </w:rPr>
      </w:pPr>
    </w:p>
    <w:p w14:paraId="1C2C84D8" w14:textId="77777777" w:rsidR="00B20CA0" w:rsidRPr="00B20CA0" w:rsidRDefault="00B20CA0" w:rsidP="00B20CA0">
      <w:pPr>
        <w:pStyle w:val="NormalWeb"/>
        <w:spacing w:before="0" w:beforeAutospacing="0" w:after="0" w:afterAutospacing="0" w:line="375" w:lineRule="atLeast"/>
        <w:textAlignment w:val="baseline"/>
        <w:rPr>
          <w:rFonts w:ascii="Groudy Roman" w:hAnsi="Groudy Roman"/>
          <w:color w:val="000000"/>
          <w:sz w:val="20"/>
          <w:szCs w:val="20"/>
          <w:bdr w:val="none" w:sz="0" w:space="0" w:color="auto" w:frame="1"/>
        </w:rPr>
      </w:pPr>
      <w:r w:rsidRPr="00B20CA0">
        <w:rPr>
          <w:rStyle w:val="Strong"/>
          <w:rFonts w:ascii="Groudy Roman" w:hAnsi="Groudy Roman"/>
          <w:b w:val="0"/>
          <w:bCs w:val="0"/>
          <w:color w:val="000000"/>
          <w:sz w:val="20"/>
          <w:szCs w:val="20"/>
          <w:highlight w:val="yellow"/>
          <w:u w:val="single"/>
          <w:bdr w:val="none" w:sz="0" w:space="0" w:color="auto" w:frame="1"/>
        </w:rPr>
        <w:t>5. Distribution Strategy</w:t>
      </w:r>
      <w:r w:rsidRPr="00B20CA0">
        <w:rPr>
          <w:rFonts w:ascii="Groudy Roman" w:hAnsi="Groudy Roman"/>
          <w:sz w:val="20"/>
          <w:szCs w:val="20"/>
        </w:rPr>
        <w:br/>
      </w:r>
      <w:r w:rsidRPr="00B20CA0">
        <w:rPr>
          <w:rFonts w:ascii="Groudy Roman" w:hAnsi="Groudy Roman"/>
          <w:color w:val="000000"/>
          <w:sz w:val="20"/>
          <w:szCs w:val="20"/>
          <w:bdr w:val="none" w:sz="0" w:space="0" w:color="auto" w:frame="1"/>
        </w:rPr>
        <w:t xml:space="preserve">Most people focus solely on the accumulation and growth phase of their portfolio. But what is perhaps even more important is how to get the money out most efficiently each year. Just as there is an order of operations in math, we have an order of distribution within the many different account types you own. We call our formula for money withdrawal, our distribution strategy. </w:t>
      </w:r>
    </w:p>
    <w:p w14:paraId="72F107AA" w14:textId="77777777" w:rsidR="00B20CA0" w:rsidRPr="00B20CA0" w:rsidRDefault="00B20CA0" w:rsidP="00B20CA0">
      <w:pPr>
        <w:pStyle w:val="NormalWeb"/>
        <w:spacing w:before="0" w:beforeAutospacing="0" w:after="0" w:afterAutospacing="0" w:line="375" w:lineRule="atLeast"/>
        <w:textAlignment w:val="baseline"/>
        <w:rPr>
          <w:rFonts w:ascii="Groudy Roman" w:hAnsi="Groudy Roman"/>
          <w:color w:val="000000"/>
          <w:sz w:val="20"/>
          <w:szCs w:val="20"/>
          <w:bdr w:val="none" w:sz="0" w:space="0" w:color="auto" w:frame="1"/>
        </w:rPr>
      </w:pPr>
    </w:p>
    <w:p w14:paraId="23C0039D" w14:textId="2BD14AF4"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r w:rsidRPr="00B20CA0">
        <w:rPr>
          <w:rStyle w:val="Strong"/>
          <w:rFonts w:ascii="Groudy Roman" w:hAnsi="Groudy Roman"/>
          <w:b w:val="0"/>
          <w:bCs w:val="0"/>
          <w:color w:val="000000"/>
          <w:sz w:val="20"/>
          <w:szCs w:val="20"/>
          <w:highlight w:val="yellow"/>
          <w:u w:val="single"/>
          <w:bdr w:val="none" w:sz="0" w:space="0" w:color="auto" w:frame="1"/>
        </w:rPr>
        <w:t>6. Behavior Finance Coaching</w:t>
      </w:r>
      <w:r w:rsidRPr="00B20CA0">
        <w:rPr>
          <w:rFonts w:ascii="Groudy Roman" w:hAnsi="Groudy Roman"/>
          <w:sz w:val="20"/>
          <w:szCs w:val="20"/>
        </w:rPr>
        <w:br/>
        <w:t xml:space="preserve">Volatility is a part of investing and markets move very quickly in the short term. </w:t>
      </w:r>
      <w:r w:rsidRPr="00B20CA0">
        <w:rPr>
          <w:rFonts w:ascii="Groudy Roman" w:hAnsi="Groudy Roman" w:cs="Arial"/>
          <w:color w:val="333333"/>
          <w:sz w:val="20"/>
          <w:szCs w:val="20"/>
          <w:shd w:val="clear" w:color="auto" w:fill="FFFFFF"/>
        </w:rPr>
        <w:t>The reality is that most investors can be emotional and make mistakes in their judgements during negative times in the market. Down markets can encourage emotional and impulsive decision-making, which can lead to costly mistakes.</w:t>
      </w:r>
      <w:r w:rsidRPr="00B20CA0">
        <w:rPr>
          <w:rFonts w:ascii="Groudy Roman" w:hAnsi="Groudy Roman"/>
          <w:sz w:val="20"/>
          <w:szCs w:val="20"/>
        </w:rPr>
        <w:t xml:space="preserve"> Our job is to prevent you from making mistakes that could lead to permanent damage in your portfolio as well as your financial plan.</w:t>
      </w:r>
    </w:p>
    <w:p w14:paraId="1735393A" w14:textId="6FE11D97"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2A391A8D" w14:textId="6BBC4DE4"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32050649" w14:textId="05CEEC13"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6E43484D" w14:textId="2639A30B"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0C309439" w14:textId="3EB2FD2A"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73A6FF68" w14:textId="68A14019"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0D250116" w14:textId="5FA76216"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336ACF91" w14:textId="23A9C4E5"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42F34927" w14:textId="0A4A2D58"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5ABA4A15" w14:textId="37B8DB8D"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4E4AA2ED" w14:textId="20593385" w:rsid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43D85753" w14:textId="6DAF5406" w:rsidR="00B20CA0" w:rsidRPr="00B20CA0" w:rsidRDefault="00B20CA0" w:rsidP="00B20CA0">
      <w:pPr>
        <w:pStyle w:val="NormalWeb"/>
        <w:spacing w:before="0" w:beforeAutospacing="0" w:after="0" w:afterAutospacing="0" w:line="375" w:lineRule="atLeast"/>
        <w:textAlignment w:val="baseline"/>
        <w:rPr>
          <w:rFonts w:asciiTheme="minorHAnsi" w:hAnsiTheme="minorHAnsi" w:cstheme="minorHAnsi"/>
          <w:b/>
          <w:bCs/>
          <w:sz w:val="22"/>
          <w:szCs w:val="22"/>
          <w:u w:val="single"/>
        </w:rPr>
      </w:pPr>
      <w:r w:rsidRPr="00B20CA0">
        <w:rPr>
          <w:rFonts w:asciiTheme="minorHAnsi" w:hAnsiTheme="minorHAnsi" w:cstheme="minorHAnsi"/>
          <w:b/>
          <w:bCs/>
          <w:sz w:val="22"/>
          <w:szCs w:val="22"/>
          <w:u w:val="single"/>
        </w:rPr>
        <w:lastRenderedPageBreak/>
        <w:t xml:space="preserve">Flow Chart #3: Legacy and Estate Planning </w:t>
      </w:r>
    </w:p>
    <w:p w14:paraId="3B0A4293" w14:textId="77777777" w:rsidR="00B20CA0" w:rsidRPr="00B20CA0" w:rsidRDefault="00B20CA0" w:rsidP="00B20CA0">
      <w:pPr>
        <w:spacing w:after="0" w:line="330" w:lineRule="atLeast"/>
        <w:textAlignment w:val="baseline"/>
        <w:rPr>
          <w:rFonts w:eastAsia="Times New Roman" w:cstheme="minorHAnsi"/>
          <w:color w:val="333F48"/>
        </w:rPr>
      </w:pPr>
      <w:r w:rsidRPr="00B20CA0">
        <w:rPr>
          <w:rFonts w:eastAsia="Times New Roman" w:cstheme="minorHAnsi"/>
          <w:color w:val="333F48"/>
        </w:rPr>
        <w:t xml:space="preserve">At Marks Wealth Management we are dedicated to protecting and preserving what you have saved for your legacy. </w:t>
      </w:r>
      <w:r w:rsidRPr="00B20CA0">
        <w:rPr>
          <w:rFonts w:cstheme="minorHAnsi"/>
          <w:color w:val="333F48"/>
          <w:shd w:val="clear" w:color="auto" w:fill="FFFFFF"/>
        </w:rPr>
        <w:t>You have put in the time, energy and effort your whole life to build your estate. We are dedicated to ensuring that you leave a legacy that will be around well beyond your time. We will have safeguards in place to make certain that your heirs are taken care of or to make sure the funds are distributed to those you deem in need. We have the planning tools and will implement customized strategies to make certain you have an impact on your future generations.</w:t>
      </w:r>
    </w:p>
    <w:p w14:paraId="13A8C91D" w14:textId="77777777" w:rsidR="00B20CA0" w:rsidRPr="00B20CA0" w:rsidRDefault="00B20CA0" w:rsidP="00B20CA0">
      <w:pPr>
        <w:spacing w:after="0" w:line="330" w:lineRule="atLeast"/>
        <w:textAlignment w:val="baseline"/>
        <w:rPr>
          <w:rFonts w:eastAsia="Times New Roman" w:cstheme="minorHAnsi"/>
          <w:color w:val="333F48"/>
        </w:rPr>
      </w:pPr>
      <w:r w:rsidRPr="00B20CA0">
        <w:rPr>
          <w:rFonts w:eastAsia="Times New Roman" w:cstheme="minorHAnsi"/>
          <w:color w:val="333F48"/>
        </w:rPr>
        <w:t> </w:t>
      </w:r>
    </w:p>
    <w:p w14:paraId="4D380A7E" w14:textId="725A40DA"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r w:rsidRPr="00B20CA0">
        <w:rPr>
          <w:rStyle w:val="Strong"/>
          <w:rFonts w:cstheme="minorHAnsi"/>
          <w:b w:val="0"/>
          <w:bCs w:val="0"/>
          <w:color w:val="000000"/>
          <w:highlight w:val="yellow"/>
          <w:u w:val="single"/>
          <w:bdr w:val="none" w:sz="0" w:space="0" w:color="auto" w:frame="1"/>
        </w:rPr>
        <w:t>1. Beneficiaries</w:t>
      </w:r>
    </w:p>
    <w:p w14:paraId="79F75D03" w14:textId="4ABEC30F" w:rsidR="00B20CA0" w:rsidRPr="00B20CA0" w:rsidRDefault="00B20CA0" w:rsidP="00B20CA0">
      <w:pPr>
        <w:spacing w:after="0" w:line="330" w:lineRule="atLeast"/>
        <w:textAlignment w:val="baseline"/>
        <w:rPr>
          <w:rStyle w:val="Strong"/>
          <w:rFonts w:cstheme="minorHAnsi"/>
          <w:b w:val="0"/>
          <w:bCs w:val="0"/>
          <w:color w:val="000000"/>
          <w:bdr w:val="none" w:sz="0" w:space="0" w:color="auto" w:frame="1"/>
        </w:rPr>
      </w:pPr>
      <w:r w:rsidRPr="00B20CA0">
        <w:rPr>
          <w:rStyle w:val="Strong"/>
          <w:rFonts w:cstheme="minorHAnsi"/>
          <w:b w:val="0"/>
          <w:bCs w:val="0"/>
          <w:color w:val="000000"/>
          <w:bdr w:val="none" w:sz="0" w:space="0" w:color="auto" w:frame="1"/>
        </w:rPr>
        <w:t>Once of the easiest ways to have your assets transition the way you like is to have beneficiaries listed on each account. Part of our start up process is to make sure all your accounts have the proper channels listed. This is something we go over every year in our annual discussions. If something were to change, we can easily make an update to your account’s beneficiaries.</w:t>
      </w:r>
    </w:p>
    <w:p w14:paraId="0C494075" w14:textId="7A0586DB"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p>
    <w:p w14:paraId="21B822BE" w14:textId="6648C558"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r w:rsidRPr="00B20CA0">
        <w:rPr>
          <w:rStyle w:val="Strong"/>
          <w:rFonts w:cstheme="minorHAnsi"/>
          <w:b w:val="0"/>
          <w:bCs w:val="0"/>
          <w:color w:val="000000"/>
          <w:highlight w:val="yellow"/>
          <w:u w:val="single"/>
          <w:bdr w:val="none" w:sz="0" w:space="0" w:color="auto" w:frame="1"/>
        </w:rPr>
        <w:t>2. Trusts</w:t>
      </w:r>
    </w:p>
    <w:p w14:paraId="3019A72B" w14:textId="0111D6B7" w:rsidR="00B20CA0" w:rsidRPr="00B20CA0" w:rsidRDefault="00B20CA0" w:rsidP="00B20CA0">
      <w:pPr>
        <w:spacing w:after="0" w:line="330" w:lineRule="atLeast"/>
        <w:textAlignment w:val="baseline"/>
        <w:rPr>
          <w:rStyle w:val="Strong"/>
          <w:rFonts w:cstheme="minorHAnsi"/>
          <w:b w:val="0"/>
          <w:bCs w:val="0"/>
          <w:color w:val="000000"/>
          <w:bdr w:val="none" w:sz="0" w:space="0" w:color="auto" w:frame="1"/>
        </w:rPr>
      </w:pPr>
      <w:r w:rsidRPr="00B20CA0">
        <w:rPr>
          <w:rStyle w:val="Strong"/>
          <w:rFonts w:cstheme="minorHAnsi"/>
          <w:b w:val="0"/>
          <w:bCs w:val="0"/>
          <w:color w:val="000000"/>
          <w:bdr w:val="none" w:sz="0" w:space="0" w:color="auto" w:frame="1"/>
        </w:rPr>
        <w:t>Creating a trust is not for everyone. This can be a tool used to ensure your assets are protected from the unknown. We will work with your estate planner to make certain you have the proper trusts in place that align with your personal and financial plan. You can have both a living and non-living trusts and we will guide you through the route that works best with your situation.</w:t>
      </w:r>
    </w:p>
    <w:p w14:paraId="6E2001EB" w14:textId="489A8E47"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p>
    <w:p w14:paraId="632EF5C9" w14:textId="6DD12543"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r w:rsidRPr="00B20CA0">
        <w:rPr>
          <w:rStyle w:val="Strong"/>
          <w:rFonts w:cstheme="minorHAnsi"/>
          <w:b w:val="0"/>
          <w:bCs w:val="0"/>
          <w:color w:val="000000"/>
          <w:highlight w:val="yellow"/>
          <w:u w:val="single"/>
          <w:bdr w:val="none" w:sz="0" w:space="0" w:color="auto" w:frame="1"/>
        </w:rPr>
        <w:t>3. Estate Taxes and Assessment</w:t>
      </w:r>
    </w:p>
    <w:p w14:paraId="1B97FFB5" w14:textId="310ADE0B" w:rsidR="00B20CA0" w:rsidRPr="00B20CA0" w:rsidRDefault="00B20CA0" w:rsidP="00B20CA0">
      <w:pPr>
        <w:spacing w:after="0" w:line="330" w:lineRule="atLeast"/>
        <w:textAlignment w:val="baseline"/>
        <w:rPr>
          <w:rStyle w:val="Strong"/>
          <w:rFonts w:cstheme="minorHAnsi"/>
          <w:b w:val="0"/>
          <w:bCs w:val="0"/>
          <w:color w:val="000000"/>
          <w:bdr w:val="none" w:sz="0" w:space="0" w:color="auto" w:frame="1"/>
        </w:rPr>
      </w:pPr>
      <w:r w:rsidRPr="00B20CA0">
        <w:rPr>
          <w:rStyle w:val="Strong"/>
          <w:rFonts w:cstheme="minorHAnsi"/>
          <w:b w:val="0"/>
          <w:bCs w:val="0"/>
          <w:color w:val="000000"/>
          <w:bdr w:val="none" w:sz="0" w:space="0" w:color="auto" w:frame="1"/>
        </w:rPr>
        <w:t>When the time is right, our first step will be to work with your accountant in assessing your potential estate tax. We have the tools to run what if Monte Carlo models that will give us a good sense regarding taxes.</w:t>
      </w:r>
    </w:p>
    <w:p w14:paraId="79782B1D" w14:textId="1CB6A080"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p>
    <w:p w14:paraId="31397482" w14:textId="056F8B72"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r w:rsidRPr="00B20CA0">
        <w:rPr>
          <w:rStyle w:val="Strong"/>
          <w:rFonts w:cstheme="minorHAnsi"/>
          <w:b w:val="0"/>
          <w:bCs w:val="0"/>
          <w:color w:val="000000"/>
          <w:highlight w:val="yellow"/>
          <w:u w:val="single"/>
          <w:bdr w:val="none" w:sz="0" w:space="0" w:color="auto" w:frame="1"/>
        </w:rPr>
        <w:t>4. Annual Giving</w:t>
      </w:r>
      <w:r w:rsidRPr="00B20CA0">
        <w:rPr>
          <w:rStyle w:val="Strong"/>
          <w:rFonts w:cstheme="minorHAnsi"/>
          <w:b w:val="0"/>
          <w:bCs w:val="0"/>
          <w:color w:val="000000"/>
          <w:u w:val="single"/>
          <w:bdr w:val="none" w:sz="0" w:space="0" w:color="auto" w:frame="1"/>
        </w:rPr>
        <w:t xml:space="preserve"> </w:t>
      </w:r>
    </w:p>
    <w:p w14:paraId="04376A15" w14:textId="297A6002" w:rsidR="00B20CA0" w:rsidRPr="00B20CA0" w:rsidRDefault="00B20CA0" w:rsidP="00B20CA0">
      <w:pPr>
        <w:spacing w:after="0" w:line="330" w:lineRule="atLeast"/>
        <w:textAlignment w:val="baseline"/>
        <w:rPr>
          <w:rStyle w:val="Strong"/>
          <w:rFonts w:cstheme="minorHAnsi"/>
          <w:b w:val="0"/>
          <w:bCs w:val="0"/>
          <w:color w:val="000000"/>
          <w:bdr w:val="none" w:sz="0" w:space="0" w:color="auto" w:frame="1"/>
        </w:rPr>
      </w:pPr>
      <w:r w:rsidRPr="00B20CA0">
        <w:rPr>
          <w:rStyle w:val="Strong"/>
          <w:rFonts w:cstheme="minorHAnsi"/>
          <w:b w:val="0"/>
          <w:bCs w:val="0"/>
          <w:color w:val="000000"/>
          <w:bdr w:val="none" w:sz="0" w:space="0" w:color="auto" w:frame="1"/>
        </w:rPr>
        <w:t>You can start sharing your wealth and we will go over with you the amount limits and best practices. Many client’s choice to give to their heirs now to help them with key life events. Alleviating the burden of a first home for client’s heirs is often seen and we will help you determine the proper amount to give and strategies around the proper timing.</w:t>
      </w:r>
    </w:p>
    <w:p w14:paraId="2E4E8E9D" w14:textId="77777777"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p>
    <w:p w14:paraId="5CED6CB6" w14:textId="121AEEF9" w:rsidR="00B20CA0" w:rsidRPr="00B20CA0" w:rsidRDefault="00B20CA0" w:rsidP="00B20CA0">
      <w:pPr>
        <w:spacing w:after="0" w:line="330" w:lineRule="atLeast"/>
        <w:textAlignment w:val="baseline"/>
        <w:rPr>
          <w:rStyle w:val="Strong"/>
          <w:rFonts w:cstheme="minorHAnsi"/>
          <w:b w:val="0"/>
          <w:bCs w:val="0"/>
          <w:color w:val="000000"/>
          <w:u w:val="single"/>
          <w:bdr w:val="none" w:sz="0" w:space="0" w:color="auto" w:frame="1"/>
        </w:rPr>
      </w:pPr>
      <w:r w:rsidRPr="00B20CA0">
        <w:rPr>
          <w:rStyle w:val="Strong"/>
          <w:rFonts w:cstheme="minorHAnsi"/>
          <w:b w:val="0"/>
          <w:bCs w:val="0"/>
          <w:color w:val="000000"/>
          <w:highlight w:val="yellow"/>
          <w:u w:val="single"/>
          <w:bdr w:val="none" w:sz="0" w:space="0" w:color="auto" w:frame="1"/>
        </w:rPr>
        <w:t>5. Donations and Charity</w:t>
      </w:r>
    </w:p>
    <w:p w14:paraId="1B706E17" w14:textId="2CE20429" w:rsidR="00B20CA0" w:rsidRPr="00B20CA0" w:rsidRDefault="00B20CA0" w:rsidP="00B20CA0">
      <w:pPr>
        <w:spacing w:after="0" w:line="330" w:lineRule="atLeast"/>
        <w:textAlignment w:val="baseline"/>
        <w:rPr>
          <w:rStyle w:val="Strong"/>
          <w:rFonts w:cstheme="minorHAnsi"/>
          <w:b w:val="0"/>
          <w:bCs w:val="0"/>
          <w:color w:val="000000"/>
          <w:bdr w:val="none" w:sz="0" w:space="0" w:color="auto" w:frame="1"/>
        </w:rPr>
      </w:pPr>
      <w:r w:rsidRPr="00B20CA0">
        <w:rPr>
          <w:rStyle w:val="Strong"/>
          <w:rFonts w:cstheme="minorHAnsi"/>
          <w:b w:val="0"/>
          <w:bCs w:val="0"/>
          <w:color w:val="000000"/>
          <w:bdr w:val="none" w:sz="0" w:space="0" w:color="auto" w:frame="1"/>
        </w:rPr>
        <w:t xml:space="preserve">It is always nice to see clients giving back to those who need it most. We will work with you on RMD strategies that can help you give as well and protect your hard earn money from certain tax implications. Working with you to set up a charitable remainder trust are </w:t>
      </w:r>
      <w:proofErr w:type="spellStart"/>
      <w:r w:rsidRPr="00B20CA0">
        <w:rPr>
          <w:rStyle w:val="Strong"/>
          <w:rFonts w:cstheme="minorHAnsi"/>
          <w:b w:val="0"/>
          <w:bCs w:val="0"/>
          <w:color w:val="000000"/>
          <w:bdr w:val="none" w:sz="0" w:space="0" w:color="auto" w:frame="1"/>
        </w:rPr>
        <w:t>apart</w:t>
      </w:r>
      <w:proofErr w:type="spellEnd"/>
      <w:r w:rsidRPr="00B20CA0">
        <w:rPr>
          <w:rStyle w:val="Strong"/>
          <w:rFonts w:cstheme="minorHAnsi"/>
          <w:b w:val="0"/>
          <w:bCs w:val="0"/>
          <w:color w:val="000000"/>
          <w:bdr w:val="none" w:sz="0" w:space="0" w:color="auto" w:frame="1"/>
        </w:rPr>
        <w:t xml:space="preserve"> of many complimentary services we offer. We often see clients bequeath assets and we will work with you to ensure this is done right, the first time. </w:t>
      </w:r>
    </w:p>
    <w:p w14:paraId="433C3861" w14:textId="4436F027" w:rsidR="00B20CA0" w:rsidRDefault="00B20CA0" w:rsidP="00B20CA0">
      <w:pPr>
        <w:spacing w:after="0" w:line="330" w:lineRule="atLeast"/>
        <w:textAlignment w:val="baseline"/>
        <w:rPr>
          <w:rStyle w:val="Strong"/>
          <w:rFonts w:ascii="Groudy Roman" w:hAnsi="Groudy Roman"/>
          <w:b w:val="0"/>
          <w:bCs w:val="0"/>
          <w:color w:val="000000"/>
          <w:bdr w:val="none" w:sz="0" w:space="0" w:color="auto" w:frame="1"/>
        </w:rPr>
      </w:pPr>
    </w:p>
    <w:p w14:paraId="7A376AD4" w14:textId="0D6114CE" w:rsidR="00B20CA0" w:rsidRPr="00B20CA0" w:rsidRDefault="00B20CA0" w:rsidP="00B20CA0">
      <w:pPr>
        <w:pStyle w:val="NormalWeb"/>
        <w:spacing w:before="0" w:beforeAutospacing="0" w:after="0" w:afterAutospacing="0" w:line="375" w:lineRule="atLeast"/>
        <w:textAlignment w:val="baseline"/>
        <w:rPr>
          <w:rFonts w:ascii="Groudy Roman" w:hAnsi="Groudy Roman"/>
          <w:sz w:val="20"/>
          <w:szCs w:val="20"/>
        </w:rPr>
      </w:pPr>
    </w:p>
    <w:p w14:paraId="18576572" w14:textId="689A675A" w:rsidR="00B20CA0" w:rsidRDefault="00B20CA0" w:rsidP="00B20CA0">
      <w:pPr>
        <w:pStyle w:val="NormalWeb"/>
        <w:spacing w:before="0" w:beforeAutospacing="0" w:after="0" w:afterAutospacing="0" w:line="375" w:lineRule="atLeast"/>
        <w:textAlignment w:val="baseline"/>
        <w:rPr>
          <w:rFonts w:ascii="Groudy Roman" w:hAnsi="Groudy Roman"/>
          <w:sz w:val="22"/>
          <w:szCs w:val="22"/>
        </w:rPr>
      </w:pPr>
    </w:p>
    <w:p w14:paraId="60C8C7D3" w14:textId="4CEF972F" w:rsidR="00B20CA0" w:rsidRPr="00B20CA0" w:rsidRDefault="00B20CA0" w:rsidP="00B20CA0">
      <w:pPr>
        <w:rPr>
          <w:b/>
          <w:bCs/>
        </w:rPr>
      </w:pPr>
    </w:p>
    <w:sectPr w:rsidR="00B20CA0" w:rsidRPr="00B20C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roudy Roman">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CA0"/>
    <w:rsid w:val="005F1702"/>
    <w:rsid w:val="00B20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597D"/>
  <w15:chartTrackingRefBased/>
  <w15:docId w15:val="{A1C90C9B-DD2E-4370-AB2C-B17A1C8C0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0C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20C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1401</Words>
  <Characters>7990</Characters>
  <Application>Microsoft Office Word</Application>
  <DocSecurity>0</DocSecurity>
  <Lines>66</Lines>
  <Paragraphs>18</Paragraphs>
  <ScaleCrop>false</ScaleCrop>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Achille</dc:creator>
  <cp:keywords/>
  <dc:description/>
  <cp:lastModifiedBy>Taylor Achille</cp:lastModifiedBy>
  <cp:revision>1</cp:revision>
  <dcterms:created xsi:type="dcterms:W3CDTF">2020-10-26T16:56:00Z</dcterms:created>
  <dcterms:modified xsi:type="dcterms:W3CDTF">2020-10-26T17:00:00Z</dcterms:modified>
</cp:coreProperties>
</file>